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67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>
        <w:tblPrEx/>
        <w:trPr/>
        <w:tc>
          <w:tcPr>
            <w:tcW w:w="6516" w:type="dxa"/>
            <w:textDirection w:val="lrTb"/>
            <w:noWrap w:val="false"/>
          </w:tcPr>
          <w:p>
            <w:pPr>
              <w:pStyle w:val="675"/>
              <w:rPr>
                <w:rFonts w:ascii="Helvetica" w:hAnsi="Helvetica" w:cs="Arial"/>
                <w:b/>
                <w:bCs/>
                <w:sz w:val="32"/>
                <w:szCs w:val="32"/>
              </w:rPr>
            </w:pPr>
            <w:r>
              <w:rPr>
                <w:rFonts w:ascii="Helvetica" w:hAnsi="Helvetica" w:cs="Arial"/>
                <w:b/>
                <w:bCs/>
                <w:sz w:val="32"/>
                <w:szCs w:val="32"/>
              </w:rPr>
              <w:t xml:space="preserve">Политика в отношении обработки </w:t>
            </w:r>
            <w:r>
              <w:rPr>
                <w:rFonts w:ascii="Helvetica" w:hAnsi="Helvetica" w:cs="Arial"/>
                <w:b/>
                <w:bCs/>
                <w:sz w:val="32"/>
                <w:szCs w:val="32"/>
              </w:rPr>
            </w:r>
          </w:p>
          <w:p>
            <w:pPr>
              <w:pStyle w:val="675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  <w:b/>
                <w:bCs/>
                <w:sz w:val="32"/>
                <w:szCs w:val="32"/>
              </w:rPr>
              <w:t xml:space="preserve">персональных данных</w:t>
            </w:r>
            <w:r>
              <w:rPr>
                <w:rFonts w:ascii="Helvetica" w:hAnsi="Helvetica" w:cs="Arial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675"/>
              <w:jc w:val="center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 xml:space="preserve">Ред. от </w:t>
            </w:r>
            <w:r>
              <w:rPr>
                <w:rFonts w:ascii="Helvetica" w:hAnsi="Helvetica" w:cs="Arial"/>
                <w:sz w:val="21"/>
                <w:szCs w:val="21"/>
              </w:rPr>
              <w:t xml:space="preserve">18</w:t>
            </w:r>
            <w:r>
              <w:rPr>
                <w:rFonts w:ascii="Helvetica" w:hAnsi="Helvetica" w:cs="Arial"/>
                <w:sz w:val="21"/>
                <w:szCs w:val="21"/>
              </w:rPr>
              <w:t xml:space="preserve">.0</w:t>
            </w:r>
            <w:r>
              <w:rPr>
                <w:rFonts w:ascii="Helvetica" w:hAnsi="Helvetica" w:cs="Arial"/>
                <w:sz w:val="21"/>
                <w:szCs w:val="21"/>
              </w:rPr>
              <w:t xml:space="preserve">6</w:t>
            </w:r>
            <w:r>
              <w:rPr>
                <w:rFonts w:ascii="Helvetica" w:hAnsi="Helvetica" w:cs="Arial"/>
                <w:sz w:val="21"/>
                <w:szCs w:val="21"/>
              </w:rPr>
              <w:t xml:space="preserve">.202</w:t>
            </w:r>
            <w:r>
              <w:rPr>
                <w:rFonts w:ascii="Helvetica" w:hAnsi="Helvetica" w:cs="Arial"/>
                <w:sz w:val="21"/>
                <w:szCs w:val="21"/>
              </w:rPr>
              <w:t xml:space="preserve">8</w:t>
            </w:r>
            <w:r>
              <w:rPr>
                <w:rFonts w:ascii="Helvetica" w:hAnsi="Helvetica" w:cs="Arial"/>
                <w:sz w:val="21"/>
                <w:szCs w:val="21"/>
              </w:rPr>
            </w:r>
          </w:p>
          <w:p>
            <w:pPr>
              <w:pStyle w:val="675"/>
              <w:jc w:val="center"/>
              <w:rPr>
                <w:rFonts w:ascii="Helvetica" w:hAnsi="Helvetica" w:cs="Arial"/>
                <w:lang w:val="en-US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 xml:space="preserve">г. </w:t>
            </w:r>
            <w:r>
              <w:rPr>
                <w:rFonts w:ascii="Helvetica" w:hAnsi="Helvetica" w:cs="Arial"/>
                <w:sz w:val="21"/>
                <w:szCs w:val="21"/>
              </w:rPr>
              <w:t xml:space="preserve">Калининград</w:t>
            </w:r>
            <w:r>
              <w:rPr>
                <w:rFonts w:ascii="Helvetica" w:hAnsi="Helvetica" w:cs="Arial"/>
                <w:lang w:val="en-US"/>
              </w:rPr>
            </w:r>
          </w:p>
        </w:tc>
      </w:tr>
    </w:tbl>
    <w:p>
      <w:pPr>
        <w:pStyle w:val="675"/>
        <w:rPr>
          <w:rFonts w:ascii="Helvetica" w:hAnsi="Helvetica" w:cs="Arial"/>
        </w:rPr>
      </w:pPr>
      <w:r>
        <w:rPr>
          <w:rFonts w:ascii="Helvetica" w:hAnsi="Helvetica" w:cs="Arial"/>
        </w:rPr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3"/>
        </w:numPr>
        <w:ind w:hanging="720"/>
        <w:spacing w:before="240" w:after="240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Общие положения</w:t>
      </w:r>
      <w:r>
        <w:rPr>
          <w:rFonts w:ascii="Helvetica" w:hAnsi="Helvetica" w:cs="Arial"/>
          <w:b/>
          <w:bCs/>
        </w:rPr>
      </w:r>
    </w:p>
    <w:p>
      <w:pPr>
        <w:pStyle w:val="675"/>
        <w:numPr>
          <w:ilvl w:val="0"/>
          <w:numId w:val="4"/>
        </w:numPr>
        <w:ind w:left="709" w:hanging="709"/>
        <w:jc w:val="both"/>
        <w:spacing w:before="120" w:after="120" w:line="276" w:lineRule="auto"/>
        <w:rPr>
          <w:rFonts w:ascii="Helvetica" w:hAnsi="Helvetica" w:cs="Arial"/>
          <w:i/>
          <w:iCs/>
        </w:rPr>
      </w:pPr>
      <w:r>
        <w:rPr>
          <w:rFonts w:ascii="Helvetica" w:hAnsi="Helvetica" w:cs="Arial"/>
        </w:rPr>
        <w:t xml:space="preserve">Настоящая политика в отношении </w:t>
      </w:r>
      <w:r>
        <w:rPr>
          <w:rFonts w:ascii="Helvetica" w:hAnsi="Helvetica" w:cs="Arial"/>
        </w:rPr>
        <w:t xml:space="preserve">обработки персональных данных (далее – Политика)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</w:t>
      </w:r>
      <w:r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обеспечению безопасности персональных данных, предпринимаемые </w:t>
      </w:r>
      <w:r>
        <w:rPr>
          <w:rFonts w:ascii="Helvetica" w:hAnsi="Helvetica" w:cs="Arial"/>
          <w:i/>
          <w:iCs/>
        </w:rPr>
        <w:t xml:space="preserve">ООО</w:t>
      </w:r>
      <w:r>
        <w:rPr>
          <w:rFonts w:ascii="Helvetica" w:hAnsi="Helvetica" w:cs="Arial"/>
          <w:i/>
          <w:iCs/>
        </w:rPr>
        <w:t xml:space="preserve"> </w:t>
      </w:r>
      <w:r>
        <w:rPr>
          <w:rFonts w:ascii="Helvetica" w:hAnsi="Helvetica" w:cs="Arial"/>
          <w:i/>
          <w:iCs/>
        </w:rPr>
        <w:t xml:space="preserve">«</w:t>
      </w:r>
      <w:r>
        <w:rPr>
          <w:rFonts w:ascii="Helvetica" w:hAnsi="Helvetica" w:cs="Arial"/>
          <w:i/>
          <w:iCs/>
        </w:rPr>
        <w:t xml:space="preserve">КАРАМЕЛЬКОВО</w:t>
      </w:r>
      <w:r>
        <w:rPr>
          <w:rFonts w:ascii="Helvetica" w:hAnsi="Helvetica" w:cs="Arial"/>
          <w:i/>
          <w:iCs/>
        </w:rPr>
        <w:t xml:space="preserve">»</w:t>
      </w:r>
      <w:r>
        <w:rPr>
          <w:rFonts w:ascii="Helvetica" w:hAnsi="Helvetica" w:cs="Arial"/>
          <w:i/>
          <w:iCs/>
        </w:rPr>
        <w:t xml:space="preserve"> (ИНН </w:t>
      </w:r>
      <w:r>
        <w:rPr>
          <w:rFonts w:ascii="Helvetica" w:hAnsi="Helvetica" w:cs="Arial"/>
          <w:i/>
          <w:iCs/>
        </w:rPr>
        <w:t xml:space="preserve">3906345627</w:t>
      </w:r>
      <w:r>
        <w:rPr>
          <w:rFonts w:ascii="Helvetica" w:hAnsi="Helvetica" w:cs="Arial"/>
          <w:i/>
          <w:iCs/>
        </w:rPr>
        <w:t xml:space="preserve">, </w:t>
      </w:r>
      <w:r>
        <w:rPr>
          <w:rFonts w:ascii="Helvetica" w:hAnsi="Helvetica" w:cs="Arial"/>
          <w:i/>
          <w:iCs/>
        </w:rPr>
        <w:t xml:space="preserve">ОГРНИП </w:t>
      </w:r>
      <w:r>
        <w:rPr>
          <w:rFonts w:ascii="Helvetica" w:hAnsi="Helvetica" w:cs="Arial"/>
          <w:i/>
          <w:iCs/>
        </w:rPr>
        <w:t xml:space="preserve">1163926087687</w:t>
      </w:r>
      <w:r>
        <w:rPr>
          <w:rFonts w:ascii="Helvetica" w:hAnsi="Helvetica" w:cs="Arial"/>
          <w:i/>
          <w:iCs/>
        </w:rPr>
        <w:t xml:space="preserve">)</w:t>
      </w:r>
      <w:r>
        <w:rPr>
          <w:rFonts w:ascii="Helvetica" w:hAnsi="Helvetica" w:cs="Arial"/>
          <w:i/>
          <w:iCs/>
        </w:rPr>
        <w:t xml:space="preserve"> </w:t>
      </w:r>
      <w:r>
        <w:rPr>
          <w:rFonts w:ascii="Helvetica" w:hAnsi="Helvetica" w:cs="Arial"/>
        </w:rPr>
        <w:t xml:space="preserve">(далее — Оператор).</w:t>
      </w:r>
      <w:r>
        <w:rPr>
          <w:rFonts w:ascii="Helvetica" w:hAnsi="Helvetica" w:cs="Arial"/>
          <w:i/>
          <w:iCs/>
        </w:rPr>
      </w:r>
    </w:p>
    <w:p>
      <w:pPr>
        <w:pStyle w:val="675"/>
        <w:numPr>
          <w:ilvl w:val="0"/>
          <w:numId w:val="4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4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Политика в отношении обработки персональных данных (далее — Политика) применяется ко всей информации, которую Оператор может получить о субъектах персональных данных — в том числе о посетителях </w:t>
      </w:r>
      <w:r>
        <w:rPr>
          <w:rFonts w:ascii="Helvetica" w:hAnsi="Helvetica" w:cs="Arial"/>
        </w:rPr>
        <w:t xml:space="preserve">веб-сайта </w:t>
      </w:r>
      <w:r>
        <w:rPr>
          <w:rFonts w:ascii="Helvetica" w:hAnsi="Helvetica" w:cs="Arial"/>
          <w:b/>
          <w:bCs/>
        </w:rPr>
        <w:t xml:space="preserve"> </w:t>
      </w:r>
      <w:hyperlink r:id="rId9" w:tooltip="https://karamelkovo.ru/" w:history="1">
        <w:r>
          <w:rPr>
            <w:rStyle w:val="677"/>
            <w:rFonts w:ascii="Helvetica" w:hAnsi="Helvetica" w:cs="Arial"/>
            <w:b/>
            <w:bCs/>
          </w:rPr>
          <w:t xml:space="preserve">https://karamelkovo.ru/</w:t>
        </w:r>
      </w:hyperlink>
      <w:r>
        <w:rPr>
          <w:rFonts w:ascii="Helvetica" w:hAnsi="Helvetica" w:cs="Arial"/>
        </w:rPr>
        <w:t xml:space="preserve">, </w:t>
      </w:r>
      <w:r>
        <w:rPr>
          <w:rFonts w:ascii="Helvetica" w:hAnsi="Helvetica" w:cs="Arial"/>
        </w:rPr>
        <w:t xml:space="preserve">а также от</w:t>
      </w:r>
      <w:r>
        <w:rPr>
          <w:rFonts w:ascii="Helvetica" w:hAnsi="Helvetica" w:cs="Arial"/>
        </w:rPr>
        <w:t xml:space="preserve"> лиц, вступающих в контакт с Оператором посредством сайта, мессенджеров, электронной почты, телефонной связи и иными способами, в целях получения услуг Оператора.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4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Предоставляя свои персональные данные Оператору, субъекты персональных данных подтверждают свое согласие на обработку таких данных в соответствии с настоящей Политикой.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4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Tahoma"/>
          <w:color w:val="000000" w:themeColor="text1"/>
          <w:highlight w:val="white"/>
        </w:rPr>
        <w:t xml:space="preserve">В Политике используются термины и определения в соответствии с значениями, как они определены в Законе </w:t>
      </w:r>
      <w:r>
        <w:rPr>
          <w:rFonts w:ascii="Helvetica" w:hAnsi="Helvetica" w:cs="Arial"/>
        </w:rPr>
        <w:t xml:space="preserve">о персональных данных</w:t>
      </w:r>
      <w:r>
        <w:rPr>
          <w:rFonts w:ascii="Helvetica" w:hAnsi="Helvetica" w:cs="Tahoma"/>
          <w:color w:val="000000" w:themeColor="text1"/>
          <w:highlight w:val="white"/>
        </w:rPr>
        <w:t xml:space="preserve">.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3"/>
        </w:numPr>
        <w:ind w:left="709" w:hanging="709"/>
        <w:spacing w:before="240" w:after="240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Цели, правовые основания, категории персональных данных</w:t>
      </w:r>
      <w:r>
        <w:rPr>
          <w:rFonts w:ascii="Helvetica" w:hAnsi="Helvetica" w:cs="Arial"/>
          <w:b/>
          <w:bCs/>
        </w:rPr>
      </w:r>
    </w:p>
    <w:tbl>
      <w:tblPr>
        <w:tblStyle w:val="676"/>
        <w:tblW w:w="0" w:type="auto"/>
        <w:tblLayout w:type="fixed"/>
        <w:tblLook w:val="04A0" w:firstRow="1" w:lastRow="0" w:firstColumn="1" w:lastColumn="0" w:noHBand="0" w:noVBand="1"/>
      </w:tblPr>
      <w:tblGrid>
        <w:gridCol w:w="2017"/>
        <w:gridCol w:w="1630"/>
        <w:gridCol w:w="1826"/>
        <w:gridCol w:w="1752"/>
        <w:gridCol w:w="2120"/>
      </w:tblGrid>
      <w:tr>
        <w:tblPrEx/>
        <w:trPr/>
        <w:tc>
          <w:tcPr>
            <w:tcW w:w="2017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ascii="Helvetica" w:hAnsi="Helvetica"/>
                <w:b/>
                <w:bCs/>
                <w:color w:val="000000"/>
              </w:rPr>
              <w:t xml:space="preserve">Цель обработки</w:t>
            </w:r>
            <w:r>
              <w:rPr>
                <w:rFonts w:ascii="Helvetica" w:hAnsi="Helvetica"/>
                <w:b/>
                <w:bCs/>
                <w:color w:val="000000"/>
              </w:rPr>
            </w:r>
          </w:p>
        </w:tc>
        <w:tc>
          <w:tcPr>
            <w:tcW w:w="16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ascii="Helvetica" w:hAnsi="Helvetica"/>
                <w:b/>
                <w:bCs/>
                <w:color w:val="000000"/>
              </w:rPr>
              <w:t xml:space="preserve">Правовое основание</w:t>
            </w:r>
            <w:r>
              <w:rPr>
                <w:rFonts w:ascii="Helvetica" w:hAnsi="Helvetica"/>
                <w:b/>
                <w:bCs/>
                <w:color w:val="000000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ascii="Helvetica" w:hAnsi="Helvetica"/>
                <w:b/>
                <w:bCs/>
                <w:color w:val="000000"/>
              </w:rPr>
              <w:t xml:space="preserve">Категории субъектов</w:t>
            </w:r>
            <w:r>
              <w:rPr>
                <w:rFonts w:ascii="Helvetica" w:hAnsi="Helvetica"/>
                <w:b/>
                <w:bCs/>
                <w:color w:val="000000"/>
              </w:rPr>
            </w:r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ascii="Helvetica" w:hAnsi="Helvetica"/>
                <w:b/>
                <w:bCs/>
                <w:color w:val="000000"/>
              </w:rPr>
              <w:t xml:space="preserve">Действия с ПД</w:t>
            </w:r>
            <w:r>
              <w:rPr>
                <w:rFonts w:ascii="Helvetica" w:hAnsi="Helvetica"/>
                <w:b/>
                <w:bCs/>
                <w:color w:val="000000"/>
              </w:rPr>
            </w:r>
          </w:p>
        </w:tc>
        <w:tc>
          <w:tcPr>
            <w:tcW w:w="2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ascii="Helvetica" w:hAnsi="Helvetica"/>
                <w:b/>
                <w:bCs/>
                <w:color w:val="000000"/>
              </w:rPr>
              <w:t xml:space="preserve">Тип персональных данных</w:t>
            </w:r>
            <w:r>
              <w:rPr>
                <w:rFonts w:ascii="Helvetica" w:hAnsi="Helvetica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W w:w="2017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1</w:t>
            </w:r>
            <w:r>
              <w:rPr>
                <w:rFonts w:ascii="Helvetica" w:hAnsi="Helvetica"/>
                <w:color w:val="000000"/>
              </w:rPr>
              <w:t xml:space="preserve">. </w:t>
            </w:r>
            <w:r>
              <w:rPr>
                <w:rFonts w:ascii="Helvetica" w:hAnsi="Helvetica"/>
                <w:color w:val="000000"/>
              </w:rPr>
              <w:t xml:space="preserve">Обеспечение деятельности организации и осуществление хозяйственной деятельности</w:t>
            </w:r>
            <w:r>
              <w:rPr>
                <w:rFonts w:ascii="Helvetica" w:hAnsi="Helvetica"/>
                <w:color w:val="000000"/>
              </w:rPr>
            </w:r>
          </w:p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16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п. </w:t>
            </w:r>
            <w:r>
              <w:rPr>
                <w:rFonts w:ascii="Helvetica" w:hAnsi="Helvetica"/>
                <w:color w:val="000000"/>
              </w:rPr>
              <w:t xml:space="preserve">5</w:t>
            </w:r>
            <w:r>
              <w:rPr>
                <w:rFonts w:ascii="Helvetica" w:hAnsi="Helvetica"/>
                <w:color w:val="000000"/>
              </w:rPr>
              <w:t xml:space="preserve"> ч. 1 ст. 6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>
              <w:rPr>
                <w:rFonts w:ascii="Helvetica" w:hAnsi="Helvetica"/>
                <w:color w:val="000000"/>
              </w:rPr>
              <w:t xml:space="preserve">ФЗ-152</w:t>
            </w:r>
            <w:r>
              <w:rPr>
                <w:rFonts w:ascii="Helvetica" w:hAnsi="Helvetica"/>
                <w:color w:val="000000"/>
              </w:rPr>
              <w:t xml:space="preserve"> – 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>
              <w:rPr>
                <w:rFonts w:ascii="Helvetica" w:hAnsi="Helvetica"/>
                <w:color w:val="000000"/>
              </w:rPr>
              <w:t xml:space="preserve">д</w:t>
            </w:r>
            <w:r>
              <w:rPr>
                <w:rFonts w:ascii="Helvetica" w:hAnsi="Helvetica"/>
                <w:color w:val="000000"/>
              </w:rPr>
              <w:t xml:space="preserve">оговор</w:t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клиенты;</w:t>
            </w:r>
            <w:r>
              <w:rPr>
                <w:rFonts w:ascii="Helvetica" w:hAnsi="Helvetica"/>
                <w:color w:val="000000"/>
              </w:rPr>
            </w:r>
          </w:p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представители клиентов;</w:t>
            </w:r>
            <w:r>
              <w:rPr>
                <w:rFonts w:ascii="Helvetica" w:hAnsi="Helvetica"/>
                <w:color w:val="000000"/>
              </w:rPr>
            </w:r>
          </w:p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контрагенты;</w:t>
            </w:r>
            <w:r>
              <w:rPr>
                <w:rFonts w:ascii="Helvetica" w:hAnsi="Helvetica"/>
                <w:color w:val="000000"/>
              </w:rPr>
            </w:r>
          </w:p>
          <w:p>
            <w:pPr>
              <w:rPr>
                <w:rFonts w:ascii="Helvetica" w:hAnsi="Helvetica"/>
                <w:color w:val="000000"/>
                <w:lang w:val="en-US"/>
              </w:rPr>
            </w:pPr>
            <w:r>
              <w:rPr>
                <w:rFonts w:ascii="Helvetica" w:hAnsi="Helvetica"/>
                <w:color w:val="000000"/>
              </w:rPr>
              <w:t xml:space="preserve">представители контрагентов</w:t>
            </w:r>
            <w:r>
              <w:rPr>
                <w:rFonts w:ascii="Helvetica" w:hAnsi="Helvetica"/>
                <w:color w:val="000000"/>
                <w:lang w:val="en-US"/>
              </w:rPr>
              <w:t xml:space="preserve">&amp;</w:t>
            </w:r>
            <w:r>
              <w:rPr>
                <w:rFonts w:ascii="Helvetica" w:hAnsi="Helvetica"/>
                <w:color w:val="000000"/>
                <w:lang w:val="en-US"/>
              </w:rPr>
            </w:r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сбор,</w:t>
            </w:r>
            <w:r>
              <w:rPr>
                <w:rFonts w:ascii="Helvetica" w:hAnsi="Helvetica"/>
                <w:color w:val="000000"/>
              </w:rPr>
              <w:t xml:space="preserve"> запись, систематизация,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>
              <w:rPr>
                <w:rFonts w:ascii="Helvetica" w:hAnsi="Helvetica"/>
                <w:color w:val="000000"/>
              </w:rPr>
              <w:t xml:space="preserve">накопление, </w:t>
            </w:r>
            <w:r>
              <w:rPr>
                <w:rFonts w:ascii="Helvetica" w:hAnsi="Helvetica"/>
                <w:color w:val="000000"/>
              </w:rPr>
              <w:t xml:space="preserve">хранение,</w:t>
            </w:r>
            <w:r>
              <w:rPr>
                <w:rFonts w:ascii="Helvetica" w:hAnsi="Helvetica"/>
                <w:color w:val="000000"/>
              </w:rPr>
              <w:t xml:space="preserve"> уточнение, извлечение, использование, </w:t>
            </w:r>
            <w:r>
              <w:rPr>
                <w:rFonts w:ascii="Helvetica" w:hAnsi="Helvetica"/>
                <w:color w:val="000000"/>
              </w:rPr>
              <w:t xml:space="preserve">удаление</w:t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2120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Style w:val="678"/>
                <w:rFonts w:ascii="Helvetica" w:hAnsi="Helvetica"/>
              </w:rPr>
              <w:t xml:space="preserve">ФИО, </w:t>
            </w:r>
            <w:r>
              <w:rPr>
                <w:rFonts w:ascii="Helvetica" w:hAnsi="Helvetica"/>
                <w:lang w:val="ru"/>
              </w:rPr>
              <w:t xml:space="preserve">телефон, </w:t>
            </w:r>
            <w:r>
              <w:rPr>
                <w:rFonts w:ascii="Helvetica" w:hAnsi="Helvetica"/>
                <w:lang w:val="ru"/>
              </w:rPr>
              <w:t xml:space="preserve">e</w:t>
            </w:r>
            <w:r>
              <w:rPr>
                <w:rFonts w:ascii="Helvetica" w:hAnsi="Helvetica"/>
                <w:lang w:val="ru"/>
              </w:rPr>
              <w:t xml:space="preserve">-</w:t>
            </w:r>
            <w:r>
              <w:rPr>
                <w:rFonts w:ascii="Helvetica" w:hAnsi="Helvetica"/>
                <w:lang w:val="ru"/>
              </w:rPr>
              <w:t xml:space="preserve">mail</w:t>
            </w:r>
            <w:r>
              <w:rPr>
                <w:rFonts w:ascii="Helvetica" w:hAnsi="Helvetica"/>
                <w:color w:val="000000"/>
              </w:rPr>
            </w:r>
          </w:p>
        </w:tc>
      </w:tr>
      <w:tr>
        <w:tblPrEx/>
        <w:trPr/>
        <w:tc>
          <w:tcPr>
            <w:tcW w:w="2017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2</w:t>
            </w:r>
            <w:r>
              <w:rPr>
                <w:rFonts w:ascii="Helvetica" w:hAnsi="Helvetica"/>
                <w:color w:val="000000"/>
              </w:rPr>
              <w:t xml:space="preserve">. </w:t>
            </w:r>
            <w:r>
              <w:rPr>
                <w:rFonts w:ascii="Helvetica" w:hAnsi="Helvetica"/>
                <w:color w:val="000000"/>
              </w:rPr>
              <w:t xml:space="preserve">Исполнение обязанностей, возлагаемых на Оператора законодательством</w:t>
            </w:r>
            <w:r>
              <w:rPr>
                <w:rFonts w:ascii="Helvetica" w:hAnsi="Helvetica"/>
                <w:color w:val="000000"/>
              </w:rPr>
            </w:r>
          </w:p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1630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п. </w:t>
            </w:r>
            <w:r>
              <w:rPr>
                <w:rFonts w:ascii="Helvetica" w:hAnsi="Helvetica"/>
                <w:color w:val="000000"/>
                <w:lang w:val="en-US"/>
              </w:rPr>
              <w:t xml:space="preserve">2</w:t>
            </w:r>
            <w:r>
              <w:rPr>
                <w:rFonts w:ascii="Helvetica" w:hAnsi="Helvetica"/>
                <w:color w:val="000000"/>
              </w:rPr>
              <w:t xml:space="preserve"> ч. 1 ст. 6 ФЗ-152 </w:t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работники;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>
              <w:rPr>
                <w:rFonts w:ascii="Helvetica" w:hAnsi="Helvetica"/>
                <w:color w:val="000000"/>
              </w:rPr>
              <w:t xml:space="preserve">бывшие работники.</w:t>
            </w:r>
            <w:r>
              <w:rPr>
                <w:rFonts w:ascii="Helvetica" w:hAnsi="Helvetica"/>
                <w:color w:val="000000"/>
              </w:rPr>
            </w:r>
          </w:p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сбор,</w:t>
            </w:r>
            <w:r>
              <w:rPr>
                <w:rFonts w:ascii="Helvetica" w:hAnsi="Helvetica"/>
                <w:color w:val="000000"/>
              </w:rPr>
              <w:t xml:space="preserve"> запись, систематизация,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>
              <w:rPr>
                <w:rFonts w:ascii="Helvetica" w:hAnsi="Helvetica"/>
                <w:color w:val="000000"/>
              </w:rPr>
              <w:t xml:space="preserve">накопление, </w:t>
            </w:r>
            <w:r>
              <w:rPr>
                <w:rFonts w:ascii="Helvetica" w:hAnsi="Helvetica"/>
                <w:color w:val="000000"/>
              </w:rPr>
              <w:t xml:space="preserve">хранение,</w:t>
            </w:r>
            <w:r>
              <w:rPr>
                <w:rFonts w:ascii="Helvetica" w:hAnsi="Helvetica"/>
                <w:color w:val="000000"/>
              </w:rPr>
              <w:t xml:space="preserve"> уточнение, извлечение, использование, </w:t>
            </w:r>
            <w:r>
              <w:rPr>
                <w:rFonts w:ascii="Helvetica" w:hAnsi="Helvetica"/>
                <w:color w:val="000000"/>
              </w:rPr>
              <w:t xml:space="preserve">удаление</w:t>
            </w:r>
            <w:r>
              <w:rPr>
                <w:rFonts w:ascii="Helvetica" w:hAnsi="Helvetica"/>
                <w:color w:val="000000"/>
              </w:rPr>
              <w:t xml:space="preserve">, передача</w:t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2120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Style w:val="678"/>
                <w:rFonts w:ascii="Helvetica" w:hAnsi="Helvetica"/>
              </w:rPr>
              <w:t xml:space="preserve">ФИО, </w:t>
            </w:r>
            <w:r>
              <w:rPr>
                <w:rFonts w:ascii="Helvetica" w:hAnsi="Helvetica"/>
                <w:lang w:val="ru"/>
              </w:rPr>
              <w:t xml:space="preserve">б</w:t>
            </w:r>
            <w:r>
              <w:rPr>
                <w:rFonts w:ascii="Helvetica" w:hAnsi="Helvetica"/>
              </w:rPr>
              <w:t xml:space="preserve">анковские</w:t>
            </w:r>
            <w:r>
              <w:rPr>
                <w:rFonts w:ascii="Helvetica" w:hAnsi="Helvetica"/>
              </w:rPr>
              <w:t xml:space="preserve"> реквизиты</w:t>
            </w:r>
            <w:r>
              <w:rPr>
                <w:rFonts w:ascii="Helvetica" w:hAnsi="Helvetica"/>
                <w:lang w:val="ru"/>
              </w:rPr>
              <w:t xml:space="preserve">, паспортные данные, а</w:t>
            </w:r>
            <w:r>
              <w:rPr>
                <w:rFonts w:ascii="Helvetica" w:hAnsi="Helvetica"/>
              </w:rPr>
              <w:t xml:space="preserve">дрес</w:t>
            </w:r>
            <w:r>
              <w:rPr>
                <w:rFonts w:ascii="Helvetica" w:hAnsi="Helvetica"/>
              </w:rPr>
              <w:t xml:space="preserve"> регистрации, почтовый адрес,</w:t>
            </w:r>
            <w:r>
              <w:rPr>
                <w:rFonts w:ascii="Helvetica" w:hAnsi="Helvetica"/>
                <w:lang w:val="ru"/>
              </w:rPr>
              <w:t xml:space="preserve"> телефон, </w:t>
            </w:r>
            <w:r>
              <w:rPr>
                <w:rFonts w:ascii="Helvetica" w:hAnsi="Helvetica"/>
                <w:lang w:val="ru"/>
              </w:rPr>
              <w:t xml:space="preserve">email</w:t>
            </w:r>
            <w:r>
              <w:rPr>
                <w:rFonts w:ascii="Helvetica" w:hAnsi="Helvetica"/>
                <w:color w:val="000000"/>
              </w:rPr>
            </w:r>
          </w:p>
        </w:tc>
      </w:tr>
      <w:tr>
        <w:tblPrEx/>
        <w:trPr/>
        <w:tc>
          <w:tcPr>
            <w:tcW w:w="201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  <w:color w:val="1d1d1d"/>
              </w:rPr>
            </w:pPr>
            <w:r>
              <w:rPr>
                <w:rFonts w:ascii="Helvetica" w:hAnsi="Helvetica" w:cs="Tahoma"/>
              </w:rPr>
              <w:t xml:space="preserve">3</w:t>
            </w:r>
            <w:r>
              <w:rPr>
                <w:rFonts w:ascii="Helvetica" w:hAnsi="Helvetica" w:cs="Tahoma"/>
              </w:rPr>
              <w:t xml:space="preserve">. А</w:t>
            </w:r>
            <w:r>
              <w:rPr>
                <w:rFonts w:ascii="Helvetica" w:hAnsi="Helvetica" w:cs="Tahoma"/>
              </w:rPr>
              <w:t xml:space="preserve">нализ и улучшение качества работы сайта, его структуры и содержания, повышение удобства пользования сайтом для пользователей.</w:t>
            </w:r>
            <w:r>
              <w:rPr>
                <w:rFonts w:ascii="Arial" w:hAnsi="Arial" w:cs="Arial"/>
                <w:color w:val="1d1d1d"/>
              </w:rPr>
            </w:r>
          </w:p>
        </w:tc>
        <w:tc>
          <w:tcPr>
            <w:tcW w:w="1630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п. 1 ч. 1 ст. 6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>
              <w:rPr>
                <w:rFonts w:ascii="Helvetica" w:hAnsi="Helvetica"/>
                <w:color w:val="000000"/>
              </w:rPr>
              <w:t xml:space="preserve">ФЗ-152 </w:t>
            </w:r>
            <w:r>
              <w:rPr>
                <w:rFonts w:ascii="Helvetica" w:hAnsi="Helvetica"/>
                <w:color w:val="000000"/>
              </w:rPr>
              <w:t xml:space="preserve">–</w:t>
            </w:r>
            <w:r>
              <w:rPr>
                <w:rFonts w:ascii="Helvetica" w:hAnsi="Helvetica"/>
                <w:color w:val="000000"/>
              </w:rPr>
              <w:t xml:space="preserve"> согласие</w:t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Посетители сайта</w:t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1752" w:type="dxa"/>
            <w:vAlign w:val="center"/>
            <w:textDirection w:val="lrTb"/>
            <w:noWrap w:val="false"/>
          </w:tcPr>
          <w:p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сбор, использование</w:t>
            </w:r>
            <w:r>
              <w:rPr>
                <w:rFonts w:ascii="Helvetica" w:hAnsi="Helvetica"/>
                <w:color w:val="000000"/>
              </w:rPr>
              <w:t xml:space="preserve">, </w:t>
            </w:r>
            <w:r>
              <w:rPr>
                <w:rFonts w:ascii="Helvetica" w:hAnsi="Helvetica"/>
                <w:color w:val="000000"/>
              </w:rPr>
              <w:t xml:space="preserve">запись, накопление, передача, удаление</w:t>
            </w:r>
            <w:r>
              <w:rPr>
                <w:rFonts w:ascii="Helvetica" w:hAnsi="Helvetica"/>
                <w:color w:val="000000"/>
              </w:rPr>
              <w:t xml:space="preserve">, обезличивание, использование</w:t>
            </w:r>
            <w:r>
              <w:rPr>
                <w:rFonts w:ascii="Helvetica" w:hAnsi="Helvetica"/>
                <w:color w:val="000000"/>
              </w:rPr>
            </w:r>
          </w:p>
        </w:tc>
        <w:tc>
          <w:tcPr>
            <w:tcW w:w="2120" w:type="dxa"/>
            <w:vAlign w:val="center"/>
            <w:textDirection w:val="lrTb"/>
            <w:noWrap w:val="false"/>
          </w:tcPr>
          <w:p>
            <w:pPr>
              <w:pStyle w:val="671"/>
              <w:rPr>
                <w:rFonts w:ascii="Arial" w:hAnsi="Arial" w:cs="Arial"/>
                <w:color w:val="1d1d1d"/>
              </w:rPr>
            </w:pPr>
            <w:r>
              <w:rPr>
                <w:rFonts w:ascii="Arial" w:hAnsi="Arial" w:cs="Arial"/>
                <w:color w:val="1d1d1d"/>
              </w:rPr>
              <w:t xml:space="preserve">IP-адрес, </w:t>
            </w:r>
            <w:r>
              <w:rPr>
                <w:rFonts w:ascii="Arial" w:hAnsi="Arial" w:cs="Arial"/>
                <w:color w:val="1d1d1d"/>
              </w:rPr>
              <w:t xml:space="preserve">cookie</w:t>
            </w:r>
            <w:r>
              <w:rPr>
                <w:rFonts w:ascii="Arial" w:hAnsi="Arial" w:cs="Arial"/>
                <w:color w:val="1d1d1d"/>
              </w:rPr>
              <w:t xml:space="preserve">-файлы, сведения о браузере, устройстве, операционной системе, данные о действиях пользователя на сайте.</w:t>
            </w:r>
            <w:r>
              <w:rPr>
                <w:rFonts w:ascii="Arial" w:hAnsi="Arial" w:cs="Arial"/>
                <w:color w:val="1d1d1d"/>
              </w:rPr>
            </w:r>
          </w:p>
          <w:p>
            <w:pPr>
              <w:pStyle w:val="671"/>
              <w:rPr>
                <w:rFonts w:ascii="Arial" w:hAnsi="Arial" w:cs="Arial"/>
                <w:color w:val="1d1d1d"/>
              </w:rPr>
            </w:pPr>
            <w:r>
              <w:rPr>
                <w:rFonts w:ascii="Arial" w:hAnsi="Arial" w:cs="Arial"/>
                <w:color w:val="1d1d1d"/>
              </w:rPr>
            </w:r>
            <w:r>
              <w:rPr>
                <w:rFonts w:ascii="Arial" w:hAnsi="Arial" w:cs="Arial"/>
                <w:color w:val="1d1d1d"/>
              </w:rPr>
            </w:r>
          </w:p>
        </w:tc>
      </w:tr>
    </w:tbl>
    <w:p>
      <w:pPr>
        <w:pStyle w:val="671"/>
        <w:jc w:val="both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Также на сайте происходит сбор и обработка обезличенных данных о посетителях (в т.ч. файлов «</w:t>
      </w:r>
      <w:r>
        <w:rPr>
          <w:rFonts w:ascii="Arial" w:hAnsi="Arial" w:cs="Arial"/>
          <w:color w:val="1d1d1d"/>
        </w:rPr>
        <w:t xml:space="preserve">cookie</w:t>
      </w:r>
      <w:r>
        <w:rPr>
          <w:rFonts w:ascii="Arial" w:hAnsi="Arial" w:cs="Arial"/>
          <w:color w:val="1d1d1d"/>
        </w:rPr>
        <w:t xml:space="preserve">») с помощью сервисов интернет-статистики (Яндекс Метрика и других). </w:t>
      </w:r>
      <w:r>
        <w:rPr>
          <w:rFonts w:ascii="Arial" w:hAnsi="Arial" w:cs="Arial"/>
          <w:color w:val="1d1d1d"/>
        </w:rPr>
      </w:r>
    </w:p>
    <w:p>
      <w:pPr>
        <w:pStyle w:val="671"/>
        <w:jc w:val="both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r>
        <w:rPr>
          <w:rFonts w:ascii="Arial" w:hAnsi="Arial" w:cs="Arial"/>
          <w:color w:val="1d1d1d"/>
        </w:rPr>
        <w:t xml:space="preserve">cookie</w:t>
      </w:r>
      <w:r>
        <w:rPr>
          <w:rFonts w:ascii="Arial" w:hAnsi="Arial" w:cs="Arial"/>
          <w:color w:val="1d1d1d"/>
        </w:rPr>
        <w:t xml:space="preserve">» и использование технологии JavaScript).</w:t>
      </w:r>
      <w:r>
        <w:rPr>
          <w:rFonts w:ascii="Arial" w:hAnsi="Arial" w:cs="Arial"/>
          <w:color w:val="1d1d1d"/>
        </w:rPr>
      </w:r>
    </w:p>
    <w:p>
      <w:pPr>
        <w:pStyle w:val="671"/>
        <w:jc w:val="both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</w:t>
      </w:r>
      <w:r>
        <w:rPr>
          <w:rFonts w:ascii="Arial" w:hAnsi="Arial" w:cs="Arial"/>
          <w:color w:val="1d1d1d"/>
        </w:rPr>
        <w:t xml:space="preserve">С</w:t>
      </w:r>
      <w:r>
        <w:rPr>
          <w:rFonts w:ascii="Arial" w:hAnsi="Arial" w:cs="Arial"/>
          <w:color w:val="1d1d1d"/>
        </w:rPr>
        <w:t xml:space="preserve">айте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  <w:r>
        <w:rPr>
          <w:rFonts w:ascii="Arial" w:hAnsi="Arial" w:cs="Arial"/>
          <w:color w:val="1d1d1d"/>
        </w:rPr>
      </w:r>
    </w:p>
    <w:p>
      <w:pPr>
        <w:pStyle w:val="671"/>
        <w:jc w:val="both"/>
        <w:rPr>
          <w:rFonts w:ascii="Arial" w:hAnsi="Arial" w:cs="Arial"/>
          <w:color w:val="1d1d1d"/>
        </w:rPr>
      </w:pPr>
      <w:r>
        <w:rPr>
          <w:rFonts w:ascii="Arial" w:hAnsi="Arial" w:cs="Arial"/>
          <w:color w:val="1d1d1d"/>
        </w:rPr>
        <w:t xml:space="preserve">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  <w:r>
        <w:rPr>
          <w:rFonts w:ascii="Arial" w:hAnsi="Arial" w:cs="Arial"/>
          <w:color w:val="1d1d1d"/>
        </w:rPr>
      </w:r>
    </w:p>
    <w:p>
      <w:pPr>
        <w:pStyle w:val="671"/>
        <w:jc w:val="both"/>
        <w:rPr>
          <w:rFonts w:ascii="Arial" w:hAnsi="Arial" w:cs="Arial"/>
          <w:b/>
          <w:bCs/>
          <w:color w:val="1d1d1d"/>
          <w:highlight w:val="cyan"/>
        </w:rPr>
      </w:pPr>
      <w:r>
        <w:rPr>
          <w:rFonts w:ascii="Arial" w:hAnsi="Arial" w:cs="Arial"/>
          <w:b/>
          <w:bCs/>
          <w:color w:val="1d1d1d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rFonts w:ascii="Arial" w:hAnsi="Arial" w:cs="Arial"/>
          <w:b/>
          <w:bCs/>
          <w:color w:val="1d1d1d"/>
          <w:lang w:val="en-US"/>
        </w:rPr>
        <w:t xml:space="preserve">karamelkovo</w:t>
      </w:r>
      <w:r>
        <w:rPr>
          <w:rFonts w:ascii="Arial" w:hAnsi="Arial" w:cs="Arial"/>
          <w:b/>
          <w:bCs/>
          <w:color w:val="1d1d1d"/>
        </w:rPr>
        <w:t xml:space="preserve">@</w:t>
      </w:r>
      <w:r>
        <w:rPr>
          <w:rFonts w:ascii="Arial" w:hAnsi="Arial" w:cs="Arial"/>
          <w:b/>
          <w:bCs/>
          <w:color w:val="1d1d1d"/>
          <w:lang w:val="en-US"/>
        </w:rPr>
        <w:t xml:space="preserve">yandex</w:t>
      </w:r>
      <w:r>
        <w:rPr>
          <w:rFonts w:ascii="Arial" w:hAnsi="Arial" w:cs="Arial"/>
          <w:b/>
          <w:bCs/>
          <w:color w:val="1d1d1d"/>
        </w:rPr>
        <w:t xml:space="preserve">.</w:t>
      </w:r>
      <w:r>
        <w:rPr>
          <w:rFonts w:ascii="Arial" w:hAnsi="Arial" w:cs="Arial"/>
          <w:b/>
          <w:bCs/>
          <w:color w:val="1d1d1d"/>
          <w:lang w:val="en-US"/>
        </w:rPr>
        <w:t xml:space="preserve">com</w:t>
      </w:r>
      <w:r>
        <w:rPr>
          <w:rFonts w:ascii="Arial" w:hAnsi="Arial" w:cs="Arial"/>
          <w:b/>
          <w:bCs/>
          <w:color w:val="1d1d1d"/>
        </w:rPr>
        <w:t xml:space="preserve"> с</w:t>
      </w:r>
      <w:r>
        <w:rPr>
          <w:rFonts w:ascii="Arial" w:hAnsi="Arial" w:cs="Arial"/>
          <w:b/>
          <w:bCs/>
          <w:color w:val="1d1d1d"/>
        </w:rPr>
        <w:t xml:space="preserve"> пометкой «Отзыв согласия на обработку персональных данных».</w:t>
      </w:r>
      <w:r>
        <w:rPr>
          <w:rFonts w:ascii="Arial" w:hAnsi="Arial" w:cs="Arial"/>
          <w:b/>
          <w:bCs/>
          <w:color w:val="1d1d1d"/>
          <w:highlight w:val="cyan"/>
        </w:rPr>
      </w:r>
    </w:p>
    <w:p>
      <w:pPr>
        <w:pStyle w:val="675"/>
        <w:numPr>
          <w:ilvl w:val="0"/>
          <w:numId w:val="3"/>
        </w:numPr>
        <w:ind w:hanging="720"/>
        <w:spacing w:before="240" w:after="240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Основные права и обязанности Оператора</w:t>
      </w:r>
      <w:r>
        <w:rPr>
          <w:rFonts w:ascii="Helvetica" w:hAnsi="Helvetica" w:cs="Arial"/>
          <w:b/>
          <w:bCs/>
        </w:rPr>
      </w:r>
    </w:p>
    <w:p>
      <w:pPr>
        <w:pStyle w:val="675"/>
        <w:numPr>
          <w:ilvl w:val="1"/>
          <w:numId w:val="3"/>
        </w:numPr>
        <w:ind w:left="709" w:hanging="709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Оператор имеет право: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в случае отзыва субъектом персональных данных согласия на обработку персональных данны</w:t>
      </w:r>
      <w:r>
        <w:rPr>
          <w:rFonts w:ascii="Helvetica" w:hAnsi="Helvetica" w:cs="Arial"/>
        </w:rPr>
        <w:t xml:space="preserve">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самостоятельно определять состав и перечень мер, необходимых </w:t>
      </w:r>
      <w:r>
        <w:rPr>
          <w:rFonts w:ascii="Helvetica" w:hAnsi="Helvetica" w:cs="Arial"/>
        </w:rPr>
        <w:t xml:space="preserve">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Оператор обязан: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организовывать обработку персональных данных в порядке, установленном действующим законодательством РФ;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публиковать или иным образом обеспечивать неограниченный доступ к настоящей Политике в отношении обработки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принимать правовые, организационные и технические мер</w:t>
      </w:r>
      <w:r>
        <w:rPr>
          <w:rFonts w:ascii="Helvetica" w:hAnsi="Helvetica" w:cs="Arial"/>
        </w:rPr>
        <w:t xml:space="preserve">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исполнять иные обязанности, предусмотренные Законом о персональных данных.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3"/>
        </w:numPr>
        <w:ind w:left="709" w:hanging="709"/>
        <w:spacing w:before="120" w:after="120" w:line="276" w:lineRule="auto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Основные права и обязанности субъектов персональных данных</w:t>
      </w:r>
      <w:r>
        <w:rPr>
          <w:rFonts w:ascii="Helvetica" w:hAnsi="Helvetica" w:cs="Arial"/>
          <w:b/>
          <w:bCs/>
        </w:rPr>
      </w:r>
    </w:p>
    <w:p>
      <w:pPr>
        <w:pStyle w:val="675"/>
        <w:numPr>
          <w:ilvl w:val="1"/>
          <w:numId w:val="3"/>
        </w:numPr>
        <w:ind w:left="709" w:hanging="709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Субъекты персональных данных имеют право: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</w:t>
      </w:r>
      <w:r>
        <w:rPr>
          <w:rFonts w:ascii="Helvetica" w:hAnsi="Helvetica" w:cs="Arial"/>
        </w:rPr>
        <w:t xml:space="preserve">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требовать от оператора уточнения его персональных данных, их бл</w:t>
      </w:r>
      <w:r>
        <w:rPr>
          <w:rFonts w:ascii="Helvetica" w:hAnsi="Helvetica" w:cs="Arial"/>
        </w:rPr>
        <w:t xml:space="preserve">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на отзыв согласия на обработку персональных данных, а также, на направление требования о прекращении обработки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на осуществление иных прав, предусмотренных законодательством РФ.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Субъекты персональных данных обязаны: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предоставлять Оператору достоверные данные о себе;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6"/>
        </w:numPr>
        <w:ind w:left="1418" w:hanging="567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сообщать Оператору об уточнении (обновлении, изменении) своих персональных данных.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  <w:r>
        <w:rPr>
          <w:rFonts w:ascii="Helvetica" w:hAnsi="Helvetica" w:cs="Arial"/>
          <w:b/>
          <w:bCs/>
        </w:rPr>
        <w:t xml:space="preserve"> 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  <w:b/>
        </w:rPr>
        <w:t xml:space="preserve">Для реализации своих прав </w:t>
      </w:r>
      <w:r>
        <w:rPr>
          <w:rFonts w:ascii="Helvetica" w:hAnsi="Helvetica" w:cs="Arial"/>
          <w:b/>
        </w:rPr>
        <w:t xml:space="preserve">Субъект</w:t>
      </w:r>
      <w:r>
        <w:rPr>
          <w:rFonts w:ascii="Helvetica" w:hAnsi="Helvetica" w:cs="Arial"/>
          <w:b/>
        </w:rPr>
        <w:t xml:space="preserve"> может использовать следующие </w:t>
      </w:r>
      <w:r>
        <w:rPr>
          <w:rFonts w:ascii="Helvetica" w:hAnsi="Helvetica" w:cs="Arial"/>
          <w:b/>
        </w:rPr>
        <w:t xml:space="preserve">способы связи: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5"/>
        </w:numPr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Адрес для корреспонденции: </w:t>
      </w:r>
      <w:r>
        <w:rPr>
          <w:rFonts w:ascii="Helvetica" w:hAnsi="Helvetica" w:cs="Arial"/>
        </w:rPr>
        <w:t xml:space="preserve">236023, Калининградская обл., </w:t>
      </w:r>
      <w:r>
        <w:rPr>
          <w:rFonts w:ascii="Helvetica" w:hAnsi="Helvetica" w:cs="Arial"/>
        </w:rPr>
        <w:br/>
      </w:r>
      <w:r>
        <w:rPr>
          <w:rFonts w:ascii="Helvetica" w:hAnsi="Helvetica" w:cs="Arial"/>
        </w:rPr>
        <w:t xml:space="preserve">г. Калининград, Каштановая аллея, д. 167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5"/>
        </w:numPr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  <w:i/>
          <w:iCs/>
          <w:lang w:val="ru"/>
        </w:rPr>
        <w:t xml:space="preserve">электронная почт</w:t>
      </w:r>
      <w:r>
        <w:rPr>
          <w:rFonts w:ascii="Helvetica" w:hAnsi="Helvetica" w:cs="Arial"/>
          <w:i/>
          <w:iCs/>
        </w:rPr>
        <w:t xml:space="preserve">а</w:t>
      </w:r>
      <w:r>
        <w:rPr>
          <w:rFonts w:ascii="Helvetica" w:hAnsi="Helvetica" w:cs="Arial"/>
          <w:i/>
          <w:iCs/>
          <w:lang w:val="ru"/>
        </w:rPr>
        <w:t xml:space="preserve">:</w:t>
      </w:r>
      <w:r>
        <w:rPr>
          <w:rFonts w:ascii="Helvetica" w:hAnsi="Helvetica" w:cs="Arial"/>
          <w:i/>
          <w:iCs/>
        </w:rPr>
        <w:t xml:space="preserve"> </w:t>
      </w:r>
      <w:r>
        <w:rPr>
          <w:rFonts w:ascii="Helvetica" w:hAnsi="Helvetica" w:cs="Arial"/>
          <w:i/>
          <w:iCs/>
        </w:rPr>
        <w:t xml:space="preserve">karamelkovo@yandex.com</w:t>
      </w:r>
      <w:r>
        <w:rPr>
          <w:rFonts w:ascii="Helvetica" w:hAnsi="Helvetica" w:cs="Arial"/>
        </w:rPr>
      </w:r>
    </w:p>
    <w:p>
      <w:pPr>
        <w:pStyle w:val="675"/>
        <w:ind w:left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ru"/>
        </w:rPr>
        <w:t xml:space="preserve">указав в обращении сведения о документе, удостоверяющем личность </w:t>
      </w:r>
      <w:r>
        <w:rPr>
          <w:rFonts w:ascii="Helvetica" w:hAnsi="Helvetica" w:cs="Arial"/>
          <w:lang w:val="ru"/>
        </w:rPr>
        <w:t xml:space="preserve">Субъекта</w:t>
      </w:r>
      <w:r>
        <w:rPr>
          <w:rFonts w:ascii="Helvetica" w:hAnsi="Helvetica" w:cs="Arial"/>
          <w:lang w:val="ru"/>
        </w:rPr>
        <w:t xml:space="preserve"> или его представителя (тип документа, серия и номер, кем и когда выдан), ФИО или ФИО представителя, информацию, которая буд</w:t>
      </w:r>
      <w:r>
        <w:rPr>
          <w:rFonts w:ascii="Helvetica" w:hAnsi="Helvetica" w:cs="Arial"/>
          <w:lang w:val="ru"/>
        </w:rPr>
        <w:t xml:space="preserve">ет подтверждать факт обработки персональных данных, подпись или подпись представителя. Такой запрос может быть направлен на электронную почту в форме электронного документа, подписанного согласно законодательства Российской Федерации об электронной подписи</w:t>
      </w:r>
      <w:r>
        <w:rPr>
          <w:rFonts w:ascii="Helvetica" w:hAnsi="Helvetica" w:cs="Arial"/>
        </w:rPr>
        <w:t xml:space="preserve">.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3"/>
        </w:numPr>
        <w:ind w:hanging="720"/>
        <w:spacing w:before="120" w:after="120" w:line="276" w:lineRule="auto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Принципы обработки персональных данных</w:t>
      </w:r>
      <w:r>
        <w:rPr>
          <w:rFonts w:ascii="Helvetica" w:hAnsi="Helvetica" w:cs="Arial"/>
          <w:b/>
          <w:bCs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Обработка персональных данных осуществляется на законной и справедливой основе.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Обработке подлежат только персональные данные, которые отвечают целям их обработки.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При обработке персональных данных обеспечивается точно</w:t>
      </w:r>
      <w:r>
        <w:rPr>
          <w:rFonts w:ascii="Helvetica" w:hAnsi="Helvetica" w:cs="Arial"/>
        </w:rPr>
        <w:t xml:space="preserve">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Хранение персональных данных осуществляется </w:t>
      </w:r>
      <w:r>
        <w:rPr>
          <w:rFonts w:ascii="Helvetica" w:hAnsi="Helvetica" w:cs="Arial"/>
        </w:rPr>
        <w:t xml:space="preserve">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>
        <w:rPr>
          <w:rFonts w:ascii="Helvetica" w:hAnsi="Helvetica" w:cs="Arial"/>
        </w:rPr>
        <w:t xml:space="preserve">поручителем</w:t>
      </w:r>
      <w:r>
        <w:rPr>
          <w:rFonts w:ascii="Helvetica" w:hAnsi="Helvetica" w:cs="Arial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rPr>
          <w:rFonts w:ascii="Helvetica" w:hAnsi="Helvetica" w:cs="Arial"/>
        </w:rPr>
      </w:r>
    </w:p>
    <w:p>
      <w:pPr>
        <w:pStyle w:val="675"/>
        <w:numPr>
          <w:ilvl w:val="0"/>
          <w:numId w:val="3"/>
        </w:numPr>
        <w:ind w:hanging="720"/>
        <w:spacing w:before="120" w:after="120" w:line="276" w:lineRule="auto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Безопасность данных</w:t>
      </w:r>
      <w:r>
        <w:rPr>
          <w:rFonts w:ascii="Helvetica" w:hAnsi="Helvetica" w:cs="Arial"/>
          <w:b/>
          <w:bCs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</w:pP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Меры по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обеспечению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безопасности: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</w:r>
    </w:p>
    <w:p>
      <w:pPr>
        <w:pStyle w:val="675"/>
        <w:numPr>
          <w:ilvl w:val="0"/>
          <w:numId w:val="7"/>
        </w:numPr>
        <w:ind w:left="1418" w:hanging="709"/>
        <w:jc w:val="both"/>
        <w:spacing w:before="120" w:after="120" w:line="276" w:lineRule="auto"/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</w:pP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Безопасность персональных данных, которые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обрабатываются Оператором, обеспечивается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путем реализации правовых, организационных и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технических мер, необходимых для выполнения в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полном объеме требований действующего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законодательства в области защиты персональных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 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данных.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</w:r>
    </w:p>
    <w:p>
      <w:pPr>
        <w:pStyle w:val="675"/>
        <w:numPr>
          <w:ilvl w:val="0"/>
          <w:numId w:val="7"/>
        </w:numPr>
        <w:ind w:left="1418" w:hanging="709"/>
        <w:jc w:val="both"/>
        <w:spacing w:before="120" w:after="120" w:line="276" w:lineRule="auto"/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</w:pP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  <w:t xml:space="preserve"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Helvetica" w:hAnsi="Helvetica" w:eastAsia="Times New Roman" w:cs="Arial"/>
          <w:color w:val="000000" w:themeColor="text1"/>
          <w:lang w:eastAsia="ru-RU"/>
          <w14:ligatures w14:val="none"/>
        </w:rPr>
      </w:r>
    </w:p>
    <w:p>
      <w:pPr>
        <w:pStyle w:val="666"/>
        <w:numPr>
          <w:ilvl w:val="1"/>
          <w:numId w:val="3"/>
        </w:numPr>
        <w:contextualSpacing w:val="0"/>
        <w:ind w:left="709" w:hanging="709"/>
        <w:jc w:val="both"/>
        <w:spacing w:before="120" w:after="120" w:line="276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Персональные данные Субъекта никогда, ни при </w:t>
      </w:r>
      <w:r>
        <w:rPr>
          <w:rFonts w:ascii="Helvetica" w:hAnsi="Helvetica" w:cs="Arial"/>
          <w:color w:val="000000" w:themeColor="text1"/>
        </w:rPr>
        <w:t xml:space="preserve">каких условиях не будут переданы третьим лицам,</w:t>
      </w:r>
      <w:r>
        <w:rPr>
          <w:rFonts w:ascii="Helvetica" w:hAnsi="Helvetica" w:cs="Arial"/>
          <w:color w:val="000000" w:themeColor="text1"/>
        </w:rPr>
        <w:t xml:space="preserve"> за исключением случаев, связанных с исполнением действующего законодательства.</w:t>
      </w:r>
      <w:r>
        <w:rPr>
          <w:rFonts w:ascii="Helvetica" w:hAnsi="Helvetica" w:cs="Arial"/>
          <w:color w:val="000000" w:themeColor="text1"/>
        </w:rPr>
      </w:r>
    </w:p>
    <w:p>
      <w:pPr>
        <w:pStyle w:val="675"/>
        <w:numPr>
          <w:ilvl w:val="0"/>
          <w:numId w:val="3"/>
        </w:numPr>
        <w:ind w:hanging="720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</w:rPr>
        <w:t xml:space="preserve">Заключительные положения</w:t>
      </w:r>
      <w:r>
        <w:rPr>
          <w:rFonts w:ascii="Helvetica" w:hAnsi="Helvetica" w:cs="Arial"/>
          <w:b/>
          <w:bCs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Трансграничная передача данных не осуществляется. 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Субъект может получить любые разъяснения по интересующим вопросам, касающимся обработки его персональных данных, обратившись к Оператору с </w:t>
      </w:r>
      <w:r>
        <w:rPr>
          <w:rFonts w:ascii="Helvetica" w:hAnsi="Helvetica" w:cs="Arial"/>
        </w:rPr>
        <w:t xml:space="preserve">помощью электронной почты </w:t>
      </w:r>
      <w:r>
        <w:rPr>
          <w:rFonts w:ascii="Helvetica" w:hAnsi="Helvetica" w:cs="Arial"/>
        </w:rPr>
        <w:t xml:space="preserve">karamelkovo@yandex.com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 w:eastAsia="Times New Roman" w:cs="Arial"/>
          <w:color w:val="000000"/>
          <w:lang w:eastAsia="ru-RU"/>
          <w14:ligatures w14:val="none"/>
        </w:rPr>
        <w:t xml:space="preserve">Оператор вправе вносить изменения в Политику в любое время и обязуется направлять уведомления об изменениях Политики в случае, если такие изменения являются существенными.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jc w:val="both"/>
        <w:spacing w:before="120" w:after="120" w:line="276" w:lineRule="auto"/>
        <w:rPr>
          <w:rFonts w:ascii="Helvetica" w:hAnsi="Helvetica" w:cs="Arial"/>
        </w:rPr>
      </w:pPr>
      <w:r>
        <w:rPr>
          <w:rFonts w:ascii="Helvetica" w:hAnsi="Helvetica"/>
          <w:color w:val="212529"/>
        </w:rPr>
        <w:t xml:space="preserve">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  <w:r>
        <w:rPr>
          <w:rFonts w:ascii="Helvetica" w:hAnsi="Helvetica" w:cs="Arial"/>
        </w:rPr>
      </w:r>
    </w:p>
    <w:p>
      <w:pPr>
        <w:pStyle w:val="675"/>
        <w:numPr>
          <w:ilvl w:val="1"/>
          <w:numId w:val="3"/>
        </w:numPr>
        <w:ind w:left="709" w:hanging="709"/>
        <w:spacing w:before="120" w:after="120" w:line="276" w:lineRule="auto"/>
        <w:rPr>
          <w:rFonts w:ascii="Helvetica" w:hAnsi="Helvetica" w:eastAsia="Times New Roman" w:cs="Arial"/>
          <w:b/>
          <w:bCs/>
          <w:color w:val="000000" w:themeColor="text1"/>
          <w:lang w:eastAsia="ru-RU"/>
          <w14:ligatures w14:val="none"/>
        </w:rPr>
      </w:pPr>
      <w:r>
        <w:rPr>
          <w:rFonts w:ascii="Helvetica" w:hAnsi="Helvetica"/>
          <w:color w:val="212529"/>
        </w:rPr>
        <w:t xml:space="preserve">По всем вопросам, связанным с обработкой персональных данных, можно обратиться</w:t>
      </w:r>
      <w:r>
        <w:rPr>
          <w:rFonts w:ascii="Helvetica" w:hAnsi="Helvetica" w:eastAsia="Times New Roman" w:cs="Arial"/>
          <w:b/>
          <w:bCs/>
          <w:color w:val="000000" w:themeColor="text1"/>
          <w:lang w:eastAsia="ru-RU"/>
          <w14:ligatures w14:val="none"/>
        </w:rPr>
        <w:t xml:space="preserve">:</w:t>
      </w:r>
      <w:r>
        <w:rPr>
          <w:rFonts w:ascii="Helvetica" w:hAnsi="Helvetica" w:eastAsia="Times New Roman" w:cs="Arial"/>
          <w:b/>
          <w:bCs/>
          <w:color w:val="000000" w:themeColor="text1"/>
          <w:lang w:eastAsia="ru-RU"/>
          <w14:ligatures w14:val="none"/>
        </w:rPr>
      </w:r>
    </w:p>
    <w:tbl>
      <w:tblPr>
        <w:tblStyle w:val="676"/>
        <w:tblW w:w="0" w:type="auto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3539"/>
        <w:gridCol w:w="5097"/>
      </w:tblGrid>
      <w:tr>
        <w:tblPrEx/>
        <w:trPr/>
        <w:tc>
          <w:tcPr>
            <w:tcW w:w="3539" w:type="dxa"/>
            <w:textDirection w:val="lrTb"/>
            <w:noWrap w:val="false"/>
          </w:tcPr>
          <w:p>
            <w:pPr>
              <w:pStyle w:val="675"/>
              <w:spacing w:line="276" w:lineRule="auto"/>
              <w:rPr>
                <w:rFonts w:ascii="Helvetica" w:hAnsi="Helvetica" w:cs="Arial"/>
                <w:b/>
                <w:bCs/>
                <w:color w:val="000000" w:themeColor="text1"/>
              </w:rPr>
            </w:pPr>
            <w:r>
              <w:rPr>
                <w:rFonts w:ascii="Helvetica" w:hAnsi="Helvetica" w:eastAsia="Times New Roman" w:cs="Arial"/>
                <w:color w:val="000000" w:themeColor="text1"/>
                <w:lang w:eastAsia="ru-RU"/>
                <w14:ligatures w14:val="none"/>
              </w:rPr>
              <w:t xml:space="preserve">Ответственный за обработку персональных данных</w:t>
            </w:r>
            <w:r>
              <w:rPr>
                <w:rFonts w:ascii="Helvetica" w:hAnsi="Helvetica" w:cs="Arial"/>
                <w:b/>
                <w:bCs/>
                <w:color w:val="000000" w:themeColor="text1"/>
              </w:rPr>
            </w:r>
          </w:p>
        </w:tc>
        <w:tc>
          <w:tcPr>
            <w:tcW w:w="5097" w:type="dxa"/>
            <w:vAlign w:val="center"/>
            <w:textDirection w:val="lrTb"/>
            <w:noWrap w:val="false"/>
          </w:tcPr>
          <w:p>
            <w:pPr>
              <w:pStyle w:val="675"/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Долгополов Николай Сергеевич</w:t>
            </w:r>
            <w:r>
              <w:rPr>
                <w:rFonts w:ascii="Helvetica" w:hAnsi="Helvetica" w:cs="Arial"/>
                <w:color w:val="000000" w:themeColor="text1"/>
              </w:rPr>
            </w:r>
          </w:p>
        </w:tc>
      </w:tr>
      <w:tr>
        <w:tblPrEx/>
        <w:trPr/>
        <w:tc>
          <w:tcPr>
            <w:tcW w:w="3539" w:type="dxa"/>
            <w:textDirection w:val="lrTb"/>
            <w:noWrap w:val="false"/>
          </w:tcPr>
          <w:p>
            <w:pPr>
              <w:pStyle w:val="675"/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Электронный адрес:</w:t>
            </w:r>
            <w:r>
              <w:rPr>
                <w:rFonts w:ascii="Helvetica" w:hAnsi="Helvetica" w:cs="Arial"/>
                <w:color w:val="000000" w:themeColor="text1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pStyle w:val="675"/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karamelkovo@yandex.com</w:t>
            </w:r>
            <w:r>
              <w:rPr>
                <w:rFonts w:ascii="Helvetica" w:hAnsi="Helvetica" w:cs="Arial"/>
                <w:color w:val="000000" w:themeColor="text1"/>
              </w:rPr>
            </w:r>
          </w:p>
        </w:tc>
      </w:tr>
      <w:tr>
        <w:tblPrEx/>
        <w:trPr>
          <w:trHeight w:val="150"/>
        </w:trPr>
        <w:tc>
          <w:tcPr>
            <w:tcW w:w="3539" w:type="dxa"/>
            <w:textDirection w:val="lrTb"/>
            <w:noWrap w:val="false"/>
          </w:tcPr>
          <w:p>
            <w:pPr>
              <w:pStyle w:val="675"/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Телефон:</w:t>
            </w:r>
            <w:r>
              <w:rPr>
                <w:rFonts w:ascii="Helvetica" w:hAnsi="Helvetica" w:cs="Arial"/>
                <w:color w:val="000000" w:themeColor="text1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pStyle w:val="675"/>
              <w:spacing w:line="276" w:lineRule="auto"/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+7</w:t>
            </w:r>
            <w:r>
              <w:rPr>
                <w:rFonts w:ascii="Helvetica" w:hAnsi="Helvetica" w:cs="Arial"/>
                <w:color w:val="000000" w:themeColor="text1"/>
              </w:rPr>
              <w:t xml:space="preserve"> (</w:t>
            </w:r>
            <w:r>
              <w:rPr>
                <w:rFonts w:ascii="Helvetica" w:hAnsi="Helvetica" w:cs="Arial"/>
                <w:color w:val="000000" w:themeColor="text1"/>
              </w:rPr>
              <w:t xml:space="preserve">963)</w:t>
            </w:r>
            <w:r>
              <w:rPr>
                <w:rFonts w:ascii="Helvetica" w:hAnsi="Helvetica" w:cs="Arial"/>
                <w:color w:val="000000" w:themeColor="text1"/>
              </w:rPr>
              <w:t xml:space="preserve"> </w:t>
            </w:r>
            <w:r>
              <w:rPr>
                <w:rFonts w:ascii="Helvetica" w:hAnsi="Helvetica" w:cs="Arial"/>
                <w:color w:val="000000" w:themeColor="text1"/>
              </w:rPr>
              <w:t xml:space="preserve">290-21-91</w:t>
            </w:r>
            <w:r>
              <w:rPr>
                <w:rFonts w:ascii="Helvetica" w:hAnsi="Helvetica" w:cs="Arial"/>
                <w:color w:val="000000" w:themeColor="text1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Helvetica">
    <w:panose1 w:val="020B0604020202020204"/>
  </w:font>
  <w:font w:name="Arial">
    <w:panose1 w:val="020B0604020202020204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Wingdings">
    <w:panose1 w:val="05010000000000000000"/>
  </w:font>
  <w:font w:name="HGSSoeiKakugothicUB">
    <w:panose1 w:val="020B0509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&gt;"/>
      <w:lvlJc w:val="left"/>
      <w:pPr>
        <w:ind w:left="1800" w:hanging="360"/>
      </w:pPr>
      <w:rPr>
        <w:rFonts w:hint="eastAsia" w:ascii="HGSSoeiKakugothicUB" w:hAnsi="HGSSoeiKakugothicUB" w:eastAsia="HGSSoeiKakugothicUB"/>
        <w:color w:val="7f7f7f" w:themeColor="text1" w:themeTint="80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2148" w:hanging="360"/>
      </w:pPr>
      <w:rPr>
        <w:rFonts w:hint="default" w:ascii="Arial" w:hAnsi="Arial"/>
        <w:color w:val="7f7f7f" w:themeColor="text1" w:themeTint="8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b w:val="0"/>
        <w:bCs w:val="0"/>
        <w:color w:val="7f7f7f" w:themeColor="text1" w:themeTint="8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&gt;"/>
      <w:lvlJc w:val="left"/>
      <w:pPr>
        <w:ind w:left="1429" w:hanging="360"/>
      </w:pPr>
      <w:rPr>
        <w:rFonts w:hint="eastAsia" w:ascii="HGSSoeiKakugothicUB" w:hAnsi="HGSSoeiKakugothicUB" w:eastAsia="HGSSoeiKakugothicUB"/>
        <w:color w:val="7f7f7f" w:themeColor="text1" w:themeTint="8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48"/>
    <w:link w:val="63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48"/>
    <w:link w:val="64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48"/>
    <w:link w:val="64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48"/>
    <w:link w:val="6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48"/>
    <w:link w:val="64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48"/>
    <w:link w:val="64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48"/>
    <w:link w:val="64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48"/>
    <w:link w:val="64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48"/>
    <w:link w:val="64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48"/>
    <w:link w:val="660"/>
    <w:uiPriority w:val="10"/>
    <w:rPr>
      <w:sz w:val="48"/>
      <w:szCs w:val="48"/>
    </w:rPr>
  </w:style>
  <w:style w:type="character" w:styleId="38">
    <w:name w:val="Subtitle Char"/>
    <w:basedOn w:val="648"/>
    <w:link w:val="662"/>
    <w:uiPriority w:val="11"/>
    <w:rPr>
      <w:sz w:val="24"/>
      <w:szCs w:val="24"/>
    </w:rPr>
  </w:style>
  <w:style w:type="character" w:styleId="40">
    <w:name w:val="Quote Char"/>
    <w:link w:val="664"/>
    <w:uiPriority w:val="29"/>
    <w:rPr>
      <w:i/>
    </w:rPr>
  </w:style>
  <w:style w:type="character" w:styleId="42">
    <w:name w:val="Intense Quote Char"/>
    <w:link w:val="668"/>
    <w:uiPriority w:val="30"/>
    <w:rPr>
      <w:i/>
    </w:rPr>
  </w:style>
  <w:style w:type="paragraph" w:styleId="43">
    <w:name w:val="Header"/>
    <w:basedOn w:val="63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48"/>
    <w:link w:val="43"/>
    <w:uiPriority w:val="99"/>
  </w:style>
  <w:style w:type="paragraph" w:styleId="45">
    <w:name w:val="Footer"/>
    <w:basedOn w:val="63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48"/>
    <w:link w:val="45"/>
    <w:uiPriority w:val="99"/>
  </w:style>
  <w:style w:type="paragraph" w:styleId="47">
    <w:name w:val="Caption"/>
    <w:basedOn w:val="638"/>
    <w:next w:val="63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48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3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48"/>
    <w:uiPriority w:val="99"/>
    <w:unhideWhenUsed/>
    <w:rPr>
      <w:vertAlign w:val="superscript"/>
    </w:rPr>
  </w:style>
  <w:style w:type="paragraph" w:styleId="179">
    <w:name w:val="endnote text"/>
    <w:basedOn w:val="63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48"/>
    <w:uiPriority w:val="99"/>
    <w:semiHidden/>
    <w:unhideWhenUsed/>
    <w:rPr>
      <w:vertAlign w:val="superscript"/>
    </w:rPr>
  </w:style>
  <w:style w:type="paragraph" w:styleId="182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paragraph" w:styleId="639">
    <w:name w:val="Heading 1"/>
    <w:basedOn w:val="638"/>
    <w:next w:val="638"/>
    <w:link w:val="65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40">
    <w:name w:val="Heading 2"/>
    <w:basedOn w:val="638"/>
    <w:next w:val="638"/>
    <w:link w:val="65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41">
    <w:name w:val="Heading 3"/>
    <w:basedOn w:val="638"/>
    <w:next w:val="638"/>
    <w:link w:val="653"/>
    <w:uiPriority w:val="9"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42">
    <w:name w:val="Heading 4"/>
    <w:basedOn w:val="638"/>
    <w:next w:val="638"/>
    <w:link w:val="65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43">
    <w:name w:val="Heading 5"/>
    <w:basedOn w:val="638"/>
    <w:next w:val="638"/>
    <w:link w:val="65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44">
    <w:name w:val="Heading 6"/>
    <w:basedOn w:val="638"/>
    <w:next w:val="638"/>
    <w:link w:val="656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45">
    <w:name w:val="Heading 7"/>
    <w:basedOn w:val="638"/>
    <w:next w:val="638"/>
    <w:link w:val="657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646">
    <w:name w:val="Heading 8"/>
    <w:basedOn w:val="638"/>
    <w:next w:val="638"/>
    <w:link w:val="658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47">
    <w:name w:val="Heading 9"/>
    <w:basedOn w:val="638"/>
    <w:next w:val="638"/>
    <w:link w:val="659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Заголовок 1 Знак"/>
    <w:basedOn w:val="648"/>
    <w:link w:val="63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52" w:customStyle="1">
    <w:name w:val="Заголовок 2 Знак"/>
    <w:basedOn w:val="648"/>
    <w:link w:val="64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53" w:customStyle="1">
    <w:name w:val="Заголовок 3 Знак"/>
    <w:basedOn w:val="648"/>
    <w:link w:val="641"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54" w:customStyle="1">
    <w:name w:val="Заголовок 4 Знак"/>
    <w:basedOn w:val="648"/>
    <w:link w:val="64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55" w:customStyle="1">
    <w:name w:val="Заголовок 5 Знак"/>
    <w:basedOn w:val="648"/>
    <w:link w:val="643"/>
    <w:uiPriority w:val="9"/>
    <w:semiHidden/>
    <w:rPr>
      <w:rFonts w:eastAsiaTheme="majorEastAsia" w:cstheme="majorBidi"/>
      <w:color w:val="2f5496" w:themeColor="accent1" w:themeShade="BF"/>
    </w:rPr>
  </w:style>
  <w:style w:type="character" w:styleId="656" w:customStyle="1">
    <w:name w:val="Заголовок 6 Знак"/>
    <w:basedOn w:val="648"/>
    <w:link w:val="64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57" w:customStyle="1">
    <w:name w:val="Заголовок 7 Знак"/>
    <w:basedOn w:val="648"/>
    <w:link w:val="645"/>
    <w:uiPriority w:val="9"/>
    <w:semiHidden/>
    <w:rPr>
      <w:rFonts w:eastAsiaTheme="majorEastAsia" w:cstheme="majorBidi"/>
      <w:color w:val="595959" w:themeColor="text1" w:themeTint="A6"/>
    </w:rPr>
  </w:style>
  <w:style w:type="character" w:styleId="658" w:customStyle="1">
    <w:name w:val="Заголовок 8 Знак"/>
    <w:basedOn w:val="648"/>
    <w:link w:val="64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59" w:customStyle="1">
    <w:name w:val="Заголовок 9 Знак"/>
    <w:basedOn w:val="648"/>
    <w:link w:val="647"/>
    <w:uiPriority w:val="9"/>
    <w:semiHidden/>
    <w:rPr>
      <w:rFonts w:eastAsiaTheme="majorEastAsia" w:cstheme="majorBidi"/>
      <w:color w:val="272727" w:themeColor="text1" w:themeTint="D8"/>
    </w:rPr>
  </w:style>
  <w:style w:type="paragraph" w:styleId="660">
    <w:name w:val="Title"/>
    <w:basedOn w:val="638"/>
    <w:next w:val="638"/>
    <w:link w:val="661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61" w:customStyle="1">
    <w:name w:val="Заголовок Знак"/>
    <w:basedOn w:val="648"/>
    <w:link w:val="66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62">
    <w:name w:val="Subtitle"/>
    <w:basedOn w:val="638"/>
    <w:next w:val="638"/>
    <w:link w:val="66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63" w:customStyle="1">
    <w:name w:val="Подзаголовок Знак"/>
    <w:basedOn w:val="648"/>
    <w:link w:val="66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64">
    <w:name w:val="Quote"/>
    <w:basedOn w:val="638"/>
    <w:next w:val="638"/>
    <w:link w:val="66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65" w:customStyle="1">
    <w:name w:val="Цитата 2 Знак"/>
    <w:basedOn w:val="648"/>
    <w:link w:val="664"/>
    <w:uiPriority w:val="29"/>
    <w:rPr>
      <w:i/>
      <w:iCs/>
      <w:color w:val="404040" w:themeColor="text1" w:themeTint="BF"/>
    </w:rPr>
  </w:style>
  <w:style w:type="paragraph" w:styleId="666">
    <w:name w:val="List Paragraph"/>
    <w:basedOn w:val="638"/>
    <w:uiPriority w:val="34"/>
    <w:qFormat/>
    <w:pPr>
      <w:contextualSpacing/>
      <w:ind w:left="720"/>
    </w:pPr>
  </w:style>
  <w:style w:type="character" w:styleId="667">
    <w:name w:val="Intense Emphasis"/>
    <w:basedOn w:val="648"/>
    <w:uiPriority w:val="21"/>
    <w:qFormat/>
    <w:rPr>
      <w:i/>
      <w:iCs/>
      <w:color w:val="2f5496" w:themeColor="accent1" w:themeShade="BF"/>
    </w:rPr>
  </w:style>
  <w:style w:type="paragraph" w:styleId="668">
    <w:name w:val="Intense Quote"/>
    <w:basedOn w:val="638"/>
    <w:next w:val="638"/>
    <w:link w:val="66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69" w:customStyle="1">
    <w:name w:val="Выделенная цитата Знак"/>
    <w:basedOn w:val="648"/>
    <w:link w:val="668"/>
    <w:uiPriority w:val="30"/>
    <w:rPr>
      <w:i/>
      <w:iCs/>
      <w:color w:val="2f5496" w:themeColor="accent1" w:themeShade="BF"/>
    </w:rPr>
  </w:style>
  <w:style w:type="character" w:styleId="670">
    <w:name w:val="Intense Reference"/>
    <w:basedOn w:val="648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71">
    <w:name w:val="Normal (Web)"/>
    <w:basedOn w:val="638"/>
    <w:uiPriority w:val="99"/>
    <w:unhideWhenUsed/>
    <w:pPr>
      <w:spacing w:before="100" w:beforeAutospacing="1" w:after="100" w:afterAutospacing="1"/>
    </w:pPr>
  </w:style>
  <w:style w:type="character" w:styleId="672" w:customStyle="1">
    <w:name w:val="apple-converted-space"/>
    <w:basedOn w:val="648"/>
  </w:style>
  <w:style w:type="character" w:styleId="673">
    <w:name w:val="Strong"/>
    <w:basedOn w:val="648"/>
    <w:uiPriority w:val="22"/>
    <w:qFormat/>
    <w:rPr>
      <w:b/>
      <w:bCs/>
    </w:rPr>
  </w:style>
  <w:style w:type="character" w:styleId="674">
    <w:name w:val="Emphasis"/>
    <w:basedOn w:val="648"/>
    <w:uiPriority w:val="20"/>
    <w:qFormat/>
    <w:rPr>
      <w:i/>
      <w:iCs/>
    </w:rPr>
  </w:style>
  <w:style w:type="paragraph" w:styleId="675">
    <w:name w:val="No Spacing"/>
    <w:uiPriority w:val="1"/>
    <w:qFormat/>
    <w:pPr>
      <w:spacing w:after="0" w:line="240" w:lineRule="auto"/>
    </w:pPr>
  </w:style>
  <w:style w:type="table" w:styleId="676">
    <w:name w:val="Table Grid"/>
    <w:basedOn w:val="64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7">
    <w:name w:val="Hyperlink"/>
    <w:basedOn w:val="648"/>
    <w:uiPriority w:val="99"/>
    <w:unhideWhenUsed/>
    <w:rPr>
      <w:color w:val="0000ff"/>
      <w:u w:val="single"/>
    </w:rPr>
  </w:style>
  <w:style w:type="character" w:styleId="678" w:customStyle="1">
    <w:name w:val="s1"/>
    <w:basedOn w:val="648"/>
  </w:style>
  <w:style w:type="character" w:styleId="679">
    <w:name w:val="Unresolved Mention"/>
    <w:basedOn w:val="64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karamelkov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Нина</dc:creator>
  <cp:keywords/>
  <dc:description/>
  <cp:lastModifiedBy>Никита Серебярков</cp:lastModifiedBy>
  <cp:revision>5</cp:revision>
  <dcterms:created xsi:type="dcterms:W3CDTF">2026-06-18T12:01:00Z</dcterms:created>
  <dcterms:modified xsi:type="dcterms:W3CDTF">2026-06-23T16:01:34Z</dcterms:modified>
</cp:coreProperties>
</file>